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ECA7" w14:textId="28D18080" w:rsidR="00D16197" w:rsidRPr="00A811A4" w:rsidRDefault="00D16197" w:rsidP="00D16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1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WYJAŚNIENIA DO </w:t>
      </w:r>
      <w:r w:rsidR="00B74FA0" w:rsidRPr="00A81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STOSOWANIA </w:t>
      </w:r>
      <w:r w:rsidRPr="00A81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PRIORYTETÓW</w:t>
      </w:r>
      <w:r w:rsidR="00B74FA0" w:rsidRPr="00A81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202</w:t>
      </w:r>
      <w:r w:rsidR="002C6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B74FA0" w:rsidRPr="00A81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Pr="00A81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14:paraId="44E8B156" w14:textId="77777777" w:rsidR="00D16197" w:rsidRPr="00A7520A" w:rsidRDefault="00D16197" w:rsidP="00D1619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BA5127A" w14:textId="77777777" w:rsidR="00755E7E" w:rsidRDefault="00755E7E" w:rsidP="00D1619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80FECC5" w14:textId="189C86F6" w:rsidR="00D33AA0" w:rsidRPr="00A811A4" w:rsidRDefault="00D33AA0" w:rsidP="00D33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811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PRIORYTET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</w:p>
    <w:p w14:paraId="15FB2D3E" w14:textId="77777777" w:rsidR="00D33AA0" w:rsidRPr="00755E7E" w:rsidRDefault="00D33AA0" w:rsidP="00D33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30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Wsparcie kształcenia ustawicznego w związku z zastosowaniem</w:t>
      </w:r>
      <w:r w:rsidRPr="00A173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30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firmach nowych procesów, technologii i narzędzi pracy</w:t>
      </w:r>
      <w:r w:rsidRPr="00755E7E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600357BF" w14:textId="77777777" w:rsidR="00D33AA0" w:rsidRPr="00755E7E" w:rsidRDefault="00D33AA0" w:rsidP="00D33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4A2B60" w14:textId="77777777" w:rsidR="00D33AA0" w:rsidRDefault="00D33AA0" w:rsidP="00D33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„nowe procesy, technologie czy narzędzia pracy” w niniejszym priorytecie należy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288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rozumieć procesy, technologie, maszyny czy rozwiązania nowe dla wnioskodawcy a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288">
        <w:rPr>
          <w:rFonts w:ascii="Times New Roman" w:eastAsia="Times New Roman" w:hAnsi="Times New Roman" w:cs="Times New Roman"/>
          <w:sz w:val="24"/>
          <w:szCs w:val="24"/>
          <w:lang w:eastAsia="pl-PL"/>
        </w:rPr>
        <w:t>dla całego rynku. Przykładowo maszyna istniejąca na rynku od bardzo wielu lat 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288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niewykorzystywana do tej pory w firmie wnioskodawcy jest w jego przypadku „nową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288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technologią czy narzędziem pracy”.</w:t>
      </w:r>
    </w:p>
    <w:p w14:paraId="09CC9433" w14:textId="5F1F73B1" w:rsidR="00F81DEC" w:rsidRPr="00F81DEC" w:rsidRDefault="00F81DEC" w:rsidP="00F81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DEC">
        <w:rPr>
          <w:rFonts w:ascii="Times New Roman" w:eastAsia="Times New Roman" w:hAnsi="Times New Roman" w:cs="Times New Roman"/>
          <w:sz w:val="24"/>
          <w:szCs w:val="24"/>
          <w:lang w:eastAsia="pl-PL"/>
        </w:rPr>
        <w:t>Pod pojęciem procesów należy rozumieć zaś serię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1DEC">
        <w:rPr>
          <w:rFonts w:ascii="Times New Roman" w:eastAsia="Times New Roman" w:hAnsi="Times New Roman" w:cs="Times New Roman"/>
          <w:sz w:val="24"/>
          <w:szCs w:val="24"/>
          <w:lang w:eastAsia="pl-PL"/>
        </w:rPr>
        <w:t>powiązanych ze sobą działań lub zadań, które rozwiązują problem lub prowadzą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1DEC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określonego efektu. Przykładowymi kategoriami procesów biznesowych są: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1DEC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zarządczy (który kieruje działaniem systemu, np. zarządzanie przedsiębiorstwem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1D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strategiczne), proces operacyjny (który dotyczy istoty biznesu i źródła wartości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1DEC">
        <w:rPr>
          <w:rFonts w:ascii="Times New Roman" w:eastAsia="Times New Roman" w:hAnsi="Times New Roman" w:cs="Times New Roman"/>
          <w:sz w:val="24"/>
          <w:szCs w:val="24"/>
          <w:lang w:eastAsia="pl-PL"/>
        </w:rPr>
        <w:t>dodanej, np. zaopatrzenie, produkcja, marketing, sprzedaż), proces pomocniczy (który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1DEC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 procesy główne, np. księgowość, rekrutacja, wsparcie techniczne) -</w:t>
      </w:r>
    </w:p>
    <w:p w14:paraId="676EFEC7" w14:textId="598D4BF6" w:rsidR="00D33AA0" w:rsidRDefault="00000000" w:rsidP="00D33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hyperlink r:id="rId5" w:history="1">
        <w:r w:rsidR="00F81DEC" w:rsidRPr="00C33E5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https://www.gov.pl/web/popcwsparcie/zarzadzanie-procesami-biznesowymi-bpm</w:t>
        </w:r>
      </w:hyperlink>
    </w:p>
    <w:p w14:paraId="7526C3B2" w14:textId="77777777" w:rsidR="00F81DEC" w:rsidRPr="002C6088" w:rsidRDefault="00F81DEC" w:rsidP="00D33AA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u w:val="single"/>
          <w:lang w:eastAsia="pl-PL"/>
        </w:rPr>
      </w:pPr>
    </w:p>
    <w:p w14:paraId="283110B4" w14:textId="4892D8F3" w:rsidR="00D33AA0" w:rsidRDefault="00D33AA0" w:rsidP="00D33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8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Wnioskodawca, który chce spełnić wymagania priorytetu powinien udowodnić, że w ciągu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jednego roku przed złożeniem wniosku bądź w ciągu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Pr="00C30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ęcy</w:t>
      </w:r>
      <w:r w:rsidRPr="00C30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jego złożeniu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zostały /zostaną zakupione nowe maszyny i narzędzia, bądź </w:t>
      </w:r>
      <w:r w:rsidR="00F81DE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zostały/</w:t>
      </w:r>
      <w:r w:rsidRPr="00C30288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wdrożone nowe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28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procesy, technologie i systemy, a osoby objęte kształceniem ustawicznym będą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28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wykonywać nowe zadania związane z wprowadzonymi / planowanymi do wprowadzenia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28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zmianami.</w:t>
      </w:r>
    </w:p>
    <w:p w14:paraId="12244159" w14:textId="77777777" w:rsidR="00D33AA0" w:rsidRPr="002C6088" w:rsidRDefault="00D33AA0" w:rsidP="00D33AA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5417719A" w14:textId="77777777" w:rsidR="00D33AA0" w:rsidRDefault="00D33AA0" w:rsidP="00D33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8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przygotowano zamkniętej listy dokumentów, na podstawie których powiatowy urząd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28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ma zdecydować, czy złożony wniosek wpisuje się w priorytet. Stosowna decyzja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288">
        <w:rPr>
          <w:rFonts w:ascii="Times New Roman" w:eastAsia="Times New Roman" w:hAnsi="Times New Roman" w:cs="Times New Roman"/>
          <w:sz w:val="24"/>
          <w:szCs w:val="24"/>
          <w:lang w:eastAsia="pl-PL"/>
        </w:rPr>
        <w:t>ma zostać podjęta na podstawie jakiegokolwiek wiarygodnego dla urzędu dokumentu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28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dostarczonego przez wnioskodawcę, np. kopii dokumentów zakupu, decyzji dyrektora 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288">
        <w:rPr>
          <w:rFonts w:ascii="Times New Roman" w:eastAsia="Times New Roman" w:hAnsi="Times New Roman" w:cs="Times New Roman"/>
          <w:sz w:val="24"/>
          <w:szCs w:val="24"/>
          <w:lang w:eastAsia="pl-PL"/>
        </w:rPr>
        <w:t>o wprowadzeniu norm ISO, itp., oraz logicznego i wiarygodnego uzasadnienia.</w:t>
      </w:r>
    </w:p>
    <w:p w14:paraId="6D5EDCC9" w14:textId="13EBB1FA" w:rsidR="00D33AA0" w:rsidRPr="002C6088" w:rsidRDefault="00D33AA0" w:rsidP="00D33AA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6F8497" w14:textId="1257BCC6" w:rsidR="00D33AA0" w:rsidRDefault="00D33AA0" w:rsidP="00F81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30288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Wsparciem kształcenia ustawicznego w ramach priorytetu można objąć jedynie osobę,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28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wykonywania swoich zadań zawodowych/ na stanowisku pracy korzysta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będzie korzystała z nowych technologii i narzędzi pracy lub </w:t>
      </w:r>
      <w:r w:rsidR="00F81DEC" w:rsidRPr="00F81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wymaga nabycia nowych</w:t>
      </w:r>
      <w:r w:rsidR="00F81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1DEC" w:rsidRPr="00F81DEC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 niezbędnych do wykonywania pracy w związku z wdrożeniem nowego procesu</w:t>
      </w:r>
    </w:p>
    <w:p w14:paraId="7DBEED9C" w14:textId="77777777" w:rsidR="00D33AA0" w:rsidRDefault="00D33AA0" w:rsidP="00D16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2345A77" w14:textId="77777777" w:rsidR="00D33AA0" w:rsidRDefault="00D33AA0" w:rsidP="00D16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FF5145E" w14:textId="46338337" w:rsidR="00F81DEC" w:rsidRPr="00A811A4" w:rsidRDefault="00F81DEC" w:rsidP="00F81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811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PRIORYTET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</w:p>
    <w:p w14:paraId="281B4F57" w14:textId="77777777" w:rsidR="00F81DEC" w:rsidRDefault="00F81DEC" w:rsidP="00F81DEC">
      <w:pPr>
        <w:pStyle w:val="Default"/>
        <w:jc w:val="both"/>
        <w:rPr>
          <w:b/>
          <w:bCs/>
          <w:color w:val="auto"/>
        </w:rPr>
      </w:pPr>
      <w:r w:rsidRPr="00755E7E">
        <w:rPr>
          <w:b/>
          <w:bCs/>
          <w:color w:val="auto"/>
        </w:rPr>
        <w:t>Wsparcie kształcenia ustawicznego w zidentyfikowanych w danym powiecie lub województwie zawodach deficytowych.</w:t>
      </w:r>
    </w:p>
    <w:p w14:paraId="3ABF7361" w14:textId="77777777" w:rsidR="00F81DEC" w:rsidRPr="00755E7E" w:rsidRDefault="00F81DEC" w:rsidP="00F81DEC">
      <w:pPr>
        <w:pStyle w:val="Default"/>
        <w:rPr>
          <w:b/>
          <w:bCs/>
          <w:color w:val="auto"/>
        </w:rPr>
      </w:pPr>
      <w:r w:rsidRPr="00755E7E">
        <w:rPr>
          <w:b/>
          <w:bCs/>
          <w:color w:val="auto"/>
        </w:rPr>
        <w:t xml:space="preserve"> </w:t>
      </w:r>
    </w:p>
    <w:p w14:paraId="5DBA219C" w14:textId="7939FF7F" w:rsidR="00F81DEC" w:rsidRPr="00197AC2" w:rsidRDefault="00F81DEC" w:rsidP="00F81DEC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pl-PL"/>
        </w:rPr>
      </w:pPr>
      <w:r w:rsidRPr="00197AC2">
        <w:rPr>
          <w:rFonts w:ascii="Times New Roman" w:hAnsi="Times New Roman" w:cs="Times New Roman"/>
          <w:sz w:val="24"/>
          <w:szCs w:val="24"/>
        </w:rPr>
        <w:t>Wnioskodawca, który chce spełnić wymagania niniejszego priorytetu powinien udowodnić,</w:t>
      </w:r>
      <w:r w:rsidRPr="00197AC2">
        <w:rPr>
          <w:rFonts w:ascii="Times New Roman" w:hAnsi="Times New Roman" w:cs="Times New Roman"/>
          <w:sz w:val="24"/>
          <w:szCs w:val="24"/>
        </w:rPr>
        <w:br/>
        <w:t xml:space="preserve">że </w:t>
      </w:r>
      <w:r w:rsidRPr="00197AC2">
        <w:rPr>
          <w:rFonts w:ascii="Times New Roman" w:hAnsi="Times New Roman" w:cs="Times New Roman"/>
          <w:b/>
          <w:bCs/>
          <w:sz w:val="24"/>
          <w:szCs w:val="24"/>
        </w:rPr>
        <w:t>wskazana forma kształcenia ustawicznego dotyczy zawodu deficytowego na terenie danego powiatu bądź województwa</w:t>
      </w:r>
      <w:r w:rsidRPr="00197AC2">
        <w:rPr>
          <w:rFonts w:ascii="Times New Roman" w:hAnsi="Times New Roman" w:cs="Times New Roman"/>
          <w:sz w:val="24"/>
          <w:szCs w:val="24"/>
        </w:rPr>
        <w:t>. Dla Powiatowego Urzędu Pracy w Ropczycach  podstawą identyfikacji zawodów deficytowych stanowi</w:t>
      </w:r>
      <w:r w:rsidRPr="00197A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„Barometr zawodów 202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197A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" dostępny na stronie: </w:t>
      </w:r>
      <w:hyperlink r:id="rId6" w:history="1">
        <w:r w:rsidRPr="00197AC2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>https://barometrzawodów.pl</w:t>
        </w:r>
      </w:hyperlink>
      <w:r w:rsidRPr="00197AC2">
        <w:rPr>
          <w:rFonts w:ascii="Times New Roman" w:eastAsia="Calibri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197A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dla powiatu ropczycko-sędziszowskiego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197AC2">
        <w:rPr>
          <w:rFonts w:ascii="Times New Roman" w:eastAsia="Calibri" w:hAnsi="Times New Roman" w:cs="Times New Roman"/>
          <w:sz w:val="24"/>
          <w:szCs w:val="24"/>
          <w:lang w:eastAsia="pl-PL"/>
        </w:rPr>
        <w:t>i województwa podkarpackiego.</w:t>
      </w:r>
    </w:p>
    <w:p w14:paraId="48A8418D" w14:textId="77777777" w:rsidR="00F81DEC" w:rsidRPr="00197AC2" w:rsidRDefault="00F81DEC" w:rsidP="00F81D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AC2">
        <w:rPr>
          <w:rFonts w:ascii="Times New Roman" w:hAnsi="Times New Roman" w:cs="Times New Roman"/>
          <w:sz w:val="24"/>
          <w:szCs w:val="24"/>
        </w:rPr>
        <w:t xml:space="preserve">Przyjęte sformułowanie niniejszego priorytetu pozwala na sfinansowanie kształcenia ustawicznego w zakresie umiejętności </w:t>
      </w:r>
      <w:proofErr w:type="spellStart"/>
      <w:r w:rsidRPr="00197AC2">
        <w:rPr>
          <w:rFonts w:ascii="Times New Roman" w:hAnsi="Times New Roman" w:cs="Times New Roman"/>
          <w:sz w:val="24"/>
          <w:szCs w:val="24"/>
        </w:rPr>
        <w:t>ogólno</w:t>
      </w:r>
      <w:proofErr w:type="spellEnd"/>
      <w:r w:rsidRPr="00197AC2">
        <w:rPr>
          <w:rFonts w:ascii="Times New Roman" w:hAnsi="Times New Roman" w:cs="Times New Roman"/>
          <w:sz w:val="24"/>
          <w:szCs w:val="24"/>
        </w:rPr>
        <w:t xml:space="preserve">-zawodowych, o ile </w:t>
      </w:r>
      <w:r w:rsidRPr="00197AC2">
        <w:rPr>
          <w:rFonts w:ascii="Times New Roman" w:hAnsi="Times New Roman" w:cs="Times New Roman"/>
          <w:b/>
          <w:bCs/>
          <w:sz w:val="24"/>
          <w:szCs w:val="24"/>
        </w:rPr>
        <w:t>powiązane są one  z wykonywaniem pracy w zawodzie deficytowym.</w:t>
      </w:r>
      <w:r w:rsidRPr="00197AC2">
        <w:rPr>
          <w:rFonts w:ascii="Times New Roman" w:hAnsi="Times New Roman" w:cs="Times New Roman"/>
          <w:sz w:val="24"/>
          <w:szCs w:val="24"/>
        </w:rPr>
        <w:t xml:space="preserve"> Kluczową rolę odgrywa uzasadnienie </w:t>
      </w:r>
      <w:r w:rsidRPr="00197AC2">
        <w:rPr>
          <w:rFonts w:ascii="Times New Roman" w:hAnsi="Times New Roman" w:cs="Times New Roman"/>
          <w:sz w:val="24"/>
          <w:szCs w:val="24"/>
        </w:rPr>
        <w:lastRenderedPageBreak/>
        <w:t xml:space="preserve">odbycia szkolenia i na tej podstawie powiatowy urząd pracy będzie mógł podjąć decyzję co do przyznania dofinansowania. </w:t>
      </w:r>
    </w:p>
    <w:p w14:paraId="79E79CEE" w14:textId="77777777" w:rsidR="00F81DEC" w:rsidRPr="00197AC2" w:rsidRDefault="00F81DEC" w:rsidP="00F81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AC2">
        <w:rPr>
          <w:rFonts w:ascii="Times New Roman" w:hAnsi="Times New Roman" w:cs="Times New Roman"/>
          <w:sz w:val="24"/>
          <w:szCs w:val="24"/>
        </w:rPr>
        <w:t xml:space="preserve">Pracodawca wnioskujący o dofinansowanie kształcenia ustawicznego pracowników zatrudnionych na terenie innego powiatu/ województwa niż siedziba powiatowego urzędu pracy, w którym składany jest wniosek o dofinansowanie, powinien wykazać, że zawód jest deficytowy dla miejsca wykonywania pracy. </w:t>
      </w:r>
    </w:p>
    <w:p w14:paraId="457C4714" w14:textId="77777777" w:rsidR="00F81DEC" w:rsidRDefault="00F81DEC" w:rsidP="00F81DEC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4BBFA467" w14:textId="77DE5898" w:rsidR="00F81DEC" w:rsidRPr="00A7520A" w:rsidRDefault="00F81DEC" w:rsidP="00F81DEC">
      <w:pPr>
        <w:spacing w:after="0" w:line="240" w:lineRule="auto"/>
        <w:jc w:val="both"/>
        <w:rPr>
          <w:rFonts w:ascii="Arial" w:hAnsi="Arial" w:cs="Arial"/>
          <w:b/>
          <w:i/>
          <w:color w:val="0070C0"/>
          <w:sz w:val="20"/>
          <w:szCs w:val="20"/>
          <w:u w:val="single"/>
        </w:rPr>
      </w:pPr>
      <w:r w:rsidRPr="00A7520A">
        <w:rPr>
          <w:rFonts w:ascii="Arial" w:hAnsi="Arial" w:cs="Arial"/>
          <w:b/>
          <w:i/>
          <w:color w:val="0070C0"/>
          <w:sz w:val="20"/>
          <w:szCs w:val="20"/>
          <w:u w:val="single"/>
        </w:rPr>
        <w:t xml:space="preserve">Barometr zawodów </w:t>
      </w:r>
      <w:r>
        <w:rPr>
          <w:rFonts w:ascii="Arial" w:hAnsi="Arial" w:cs="Arial"/>
          <w:b/>
          <w:i/>
          <w:color w:val="0070C0"/>
          <w:sz w:val="20"/>
          <w:szCs w:val="20"/>
          <w:u w:val="single"/>
        </w:rPr>
        <w:t>2024</w:t>
      </w:r>
      <w:r w:rsidRPr="00A7520A">
        <w:rPr>
          <w:rFonts w:ascii="Arial" w:hAnsi="Arial" w:cs="Arial"/>
          <w:b/>
          <w:i/>
          <w:color w:val="0070C0"/>
          <w:sz w:val="20"/>
          <w:szCs w:val="20"/>
          <w:u w:val="single"/>
        </w:rPr>
        <w:t xml:space="preserve"> w powiecie ropczycko-sędziszowskim</w:t>
      </w:r>
    </w:p>
    <w:p w14:paraId="1212F0F7" w14:textId="77777777" w:rsidR="00F81DEC" w:rsidRPr="00C4406B" w:rsidRDefault="00F81DEC" w:rsidP="00F81DEC">
      <w:pPr>
        <w:spacing w:after="0" w:line="240" w:lineRule="auto"/>
        <w:jc w:val="both"/>
        <w:rPr>
          <w:rFonts w:ascii="Arial" w:hAnsi="Arial" w:cs="Arial"/>
          <w:i/>
          <w:color w:val="0070C0"/>
          <w:sz w:val="6"/>
          <w:szCs w:val="6"/>
          <w:u w:val="single"/>
        </w:rPr>
      </w:pPr>
    </w:p>
    <w:p w14:paraId="7BB2FCA2" w14:textId="30D89F16" w:rsidR="00F81DEC" w:rsidRPr="00A7520A" w:rsidRDefault="00F81DEC" w:rsidP="00F81DEC">
      <w:pPr>
        <w:spacing w:after="0" w:line="240" w:lineRule="auto"/>
        <w:jc w:val="both"/>
        <w:rPr>
          <w:rFonts w:ascii="Arial" w:hAnsi="Arial" w:cs="Arial"/>
          <w:b/>
          <w:i/>
          <w:color w:val="0070C0"/>
          <w:sz w:val="20"/>
          <w:szCs w:val="20"/>
          <w:u w:val="single"/>
        </w:rPr>
      </w:pPr>
      <w:r w:rsidRPr="00A7520A">
        <w:rPr>
          <w:rFonts w:ascii="Arial" w:hAnsi="Arial" w:cs="Arial"/>
          <w:b/>
          <w:i/>
          <w:color w:val="0070C0"/>
          <w:sz w:val="20"/>
          <w:szCs w:val="20"/>
          <w:u w:val="single"/>
        </w:rPr>
        <w:t>Barometr zawodów  202</w:t>
      </w:r>
      <w:r>
        <w:rPr>
          <w:rFonts w:ascii="Arial" w:hAnsi="Arial" w:cs="Arial"/>
          <w:b/>
          <w:i/>
          <w:color w:val="0070C0"/>
          <w:sz w:val="20"/>
          <w:szCs w:val="20"/>
          <w:u w:val="single"/>
        </w:rPr>
        <w:t>4</w:t>
      </w:r>
      <w:r w:rsidRPr="00A7520A">
        <w:rPr>
          <w:rFonts w:ascii="Arial" w:hAnsi="Arial" w:cs="Arial"/>
          <w:b/>
          <w:i/>
          <w:color w:val="0070C0"/>
          <w:sz w:val="20"/>
          <w:szCs w:val="20"/>
          <w:u w:val="single"/>
        </w:rPr>
        <w:t xml:space="preserve"> w województwie podkarpackim</w:t>
      </w:r>
    </w:p>
    <w:p w14:paraId="3332B300" w14:textId="77777777" w:rsidR="00F81DEC" w:rsidRDefault="00F81DEC" w:rsidP="00D16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019C70F8" w14:textId="77777777" w:rsidR="00F81DEC" w:rsidRDefault="00F81DEC" w:rsidP="00D16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C774C1A" w14:textId="37EA9BEB" w:rsidR="00D523B6" w:rsidRPr="00A811A4" w:rsidRDefault="00D523B6" w:rsidP="00D52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811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PRIORYTET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</w:p>
    <w:p w14:paraId="07AF8925" w14:textId="77777777" w:rsidR="00D523B6" w:rsidRDefault="00D523B6" w:rsidP="00D523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Wsparcie kształcenia ustawicznego osób powracających na rynek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30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pracy po przerwie związanej ze sprawowaniem opieki nad dzieckiem oraz osób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30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będących członkami rodzin wielodzietnych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2D021E" w14:textId="77777777" w:rsidR="00D523B6" w:rsidRDefault="00D523B6" w:rsidP="00D523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72325" w14:textId="77777777" w:rsidR="00D523B6" w:rsidRDefault="00D523B6" w:rsidP="00D523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7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Wsparcie kształcenia ustawicznego osób powracających na rynek pracy po przerwie  związanej ze sprawowaniem opieki nad dzieckiem.</w:t>
      </w:r>
    </w:p>
    <w:p w14:paraId="75CC3228" w14:textId="77777777" w:rsidR="00D523B6" w:rsidRPr="00BB1FEB" w:rsidRDefault="00D523B6" w:rsidP="00D523B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14:paraId="35AD2224" w14:textId="77777777" w:rsidR="00D523B6" w:rsidRDefault="00D523B6" w:rsidP="00D523B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 ten pozwala na sfinansowanie niezbędnych form kształcenia ustawicznego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(np. matce, ojcu, opiekunowi prawnemu), które powracają na rynek pracy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przerwie spowodowanej sprawowaniem opieki nad dzieckiem.</w:t>
      </w:r>
    </w:p>
    <w:p w14:paraId="4E03916C" w14:textId="77777777" w:rsidR="00D523B6" w:rsidRPr="00BB1FEB" w:rsidRDefault="00D523B6" w:rsidP="00D523B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79EECDF9" w14:textId="7F43CC60" w:rsidR="00D523B6" w:rsidRDefault="00D523B6" w:rsidP="00D523B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 adresowany jest do osób, które w ciągu jednego roku przed datą złożenia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dofinansowanie podjęły pracę po przerwie spowodowanej sprawowaniem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opieki nad dzieckiem </w:t>
      </w:r>
      <w:r w:rsidRPr="00796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nieprzerwanie minimum </w:t>
      </w:r>
      <w:r w:rsidR="007963B7" w:rsidRPr="007963B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963B7">
        <w:rPr>
          <w:rFonts w:ascii="Times New Roman" w:eastAsia="Times New Roman" w:hAnsi="Times New Roman" w:cs="Times New Roman"/>
          <w:sz w:val="24"/>
          <w:szCs w:val="24"/>
          <w:lang w:eastAsia="pl-PL"/>
        </w:rPr>
        <w:t>0 dni.</w:t>
      </w:r>
    </w:p>
    <w:p w14:paraId="5960BF51" w14:textId="77777777" w:rsidR="00D523B6" w:rsidRPr="00BB1FEB" w:rsidRDefault="00D523B6" w:rsidP="00D523B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6F987BFC" w14:textId="77777777" w:rsidR="00D523B6" w:rsidRDefault="00D523B6" w:rsidP="00D523B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do priorytetu nie jest warunkowana powodem przerwy w pracy tj. nie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 czy był to urlop macierzyński, wychowawczy czy zwolnienie na opiekę nad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dzieckiem. Nie ma również znaczenia czy jest to powrót do pracodawcy sprzed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przerwy czy zatrudnienie u nowego pracodawcy.</w:t>
      </w:r>
    </w:p>
    <w:p w14:paraId="47D97286" w14:textId="77777777" w:rsidR="00D523B6" w:rsidRPr="00BB1FEB" w:rsidRDefault="00D523B6" w:rsidP="00D523B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7C0B61CE" w14:textId="77777777" w:rsidR="00D523B6" w:rsidRDefault="00D523B6" w:rsidP="00D523B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powinien do wniosku dołączyć oświadczenie, że potencjalny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szkolenia spełnia warunki dostępu do priorytetu bez szczegółowych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mogących zostać uznane za dane wrażliwe np. powody pozostawania bez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pracy.</w:t>
      </w:r>
    </w:p>
    <w:p w14:paraId="5BB427F3" w14:textId="77777777" w:rsidR="00D523B6" w:rsidRDefault="00D523B6" w:rsidP="00D523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6D88E5" w14:textId="77777777" w:rsidR="00D523B6" w:rsidRPr="00734E32" w:rsidRDefault="00D523B6" w:rsidP="00D523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Wsparcie kształcenia ustawicznego osób będących członkami rodzin wielodzietnych. </w:t>
      </w:r>
    </w:p>
    <w:p w14:paraId="6A297714" w14:textId="77777777" w:rsidR="00D523B6" w:rsidRDefault="00D523B6" w:rsidP="00D523B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A3BD1" w14:textId="77777777" w:rsidR="00D523B6" w:rsidRDefault="00D523B6" w:rsidP="00D523B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 adresowany jest także do osób, które mają na utrzymaniu rodziny 3+ bądź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>są członkami takich rodzin, ma na celu zachęcić te osoby do inwestowania we własne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i kompetencje, a przez to dać im szanse na utrzymanie miejsca pracy.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659CF1" w14:textId="77777777" w:rsidR="00D523B6" w:rsidRPr="00B900FD" w:rsidRDefault="00D523B6" w:rsidP="00D523B6">
      <w:pPr>
        <w:spacing w:after="0" w:line="240" w:lineRule="auto"/>
        <w:ind w:left="566" w:firstLine="142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5427F20" w14:textId="77777777" w:rsidR="00D523B6" w:rsidRDefault="00D523B6" w:rsidP="00D523B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>Z dofinansowania w ramach priorytetu mogą skorzystać członkowie rodzin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wielodzietnych, którzy na dzień złożenia wniosku posiadają Kartę Dużej Rodziny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spełniają warunki jej posiadania. Należy pamiętać, że dotyczy to zarówno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i ich małżonków, jak i pracujących dzieci pozostających z nimi w jednym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gospodarstwie domowym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13C399" w14:textId="77777777" w:rsidR="00D523B6" w:rsidRPr="00B900FD" w:rsidRDefault="00D523B6" w:rsidP="00D523B6">
      <w:pPr>
        <w:spacing w:after="0" w:line="240" w:lineRule="auto"/>
        <w:ind w:left="708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843774F" w14:textId="77777777" w:rsidR="00D523B6" w:rsidRDefault="00D523B6" w:rsidP="00D523B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posiadania Karty Dużej Rodziny przysługuje wszystkim rodzicom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>małżonkom rodziców, którzy mają lub mieli na utrzymaniu łącznie co najmniej troje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dzieci. Przez rodzica rozumie się także rodzica zastępczego lub osobę prowadzącą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rodzinny dom dziecka. </w:t>
      </w:r>
    </w:p>
    <w:p w14:paraId="3F44EA6B" w14:textId="77777777" w:rsidR="00D523B6" w:rsidRDefault="00D523B6" w:rsidP="00D523B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E1D7BF" w14:textId="77777777" w:rsidR="00D523B6" w:rsidRDefault="00D523B6" w:rsidP="00D523B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Prawo do Karty Dużej Rodziny przysługuje także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dzieciom:</w:t>
      </w: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D4">
        <w:rPr>
          <w:rFonts w:ascii="Segoe UI Symbol" w:eastAsia="Times New Roman" w:hAnsi="Segoe UI Symbol" w:cs="Segoe UI Symbol"/>
          <w:sz w:val="24"/>
          <w:szCs w:val="24"/>
          <w:lang w:eastAsia="pl-PL"/>
        </w:rPr>
        <w:t>➢</w:t>
      </w: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wieku do 18. roku życia,</w:t>
      </w: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D4">
        <w:rPr>
          <w:rFonts w:ascii="Segoe UI Symbol" w:eastAsia="Times New Roman" w:hAnsi="Segoe UI Symbol" w:cs="Segoe UI Symbol"/>
          <w:sz w:val="24"/>
          <w:szCs w:val="24"/>
          <w:lang w:eastAsia="pl-PL"/>
        </w:rPr>
        <w:t>➢</w:t>
      </w: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wieku do 25. roku życia – w przypadku dzieci uczących się w szkole lub 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wyższej,</w:t>
      </w: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D4">
        <w:rPr>
          <w:rFonts w:ascii="Segoe UI Symbol" w:eastAsia="Times New Roman" w:hAnsi="Segoe UI Symbol" w:cs="Segoe UI Symbol"/>
          <w:sz w:val="24"/>
          <w:szCs w:val="24"/>
          <w:lang w:eastAsia="pl-PL"/>
        </w:rPr>
        <w:t>➢</w:t>
      </w: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ograniczeń wiekowych w przypadku dzieci legitymujących się orzeczeniem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umiarkowanym lub znacznym stopniu niepełnosprawności, </w:t>
      </w:r>
    </w:p>
    <w:p w14:paraId="601EA229" w14:textId="77777777" w:rsidR="00D523B6" w:rsidRPr="00675426" w:rsidRDefault="00D523B6" w:rsidP="00D523B6">
      <w:pPr>
        <w:spacing w:after="0" w:line="240" w:lineRule="auto"/>
        <w:ind w:left="566" w:firstLine="142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123FEEB1" w14:textId="77777777" w:rsidR="00D523B6" w:rsidRDefault="00D523B6" w:rsidP="00D523B6">
      <w:pPr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>ale tylko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 chwili składania wniosku w rodzinie jest co najmniej troje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spełniających powyższe warunki.</w:t>
      </w:r>
    </w:p>
    <w:p w14:paraId="39B4B014" w14:textId="77777777" w:rsidR="00D523B6" w:rsidRDefault="00D523B6" w:rsidP="00D523B6">
      <w:pPr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Prawo do posiadania Karty Dużej Rodziny nie przysługuje rodzicowi, którego sąd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>pozbawił władzy rodzicielskiej lub któremu sąd ograniczył władzę rodzicielską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umieszczenie dziecka w pieczy zastępczej, chyba że sąd nie pozbawił go władzy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rodzicielskiej lub jej nie ograniczył przez umieszczenie dziecka w pieczy zastępczej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co najmniej trojga dzieci, prawo to nie przysługuje również rodzicowi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zastępczemu lub prowadzącemu rodzinny dom dziecka, w przypadku gdy sąd orzekł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>o odebraniu im dzieci z uwagi na niewłaściwe sprawowanie pieczy zastępczej.</w:t>
      </w:r>
    </w:p>
    <w:p w14:paraId="63D3B672" w14:textId="77777777" w:rsidR="00D523B6" w:rsidRPr="00675426" w:rsidRDefault="00D523B6" w:rsidP="00D523B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4C0B22AF" w14:textId="77777777" w:rsidR="00D523B6" w:rsidRDefault="00D523B6" w:rsidP="00D5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posiadania Karty przysługuje członkowi rodziny wielodzietnej, który jest:</w:t>
      </w:r>
    </w:p>
    <w:p w14:paraId="623E634C" w14:textId="77777777" w:rsidR="00D523B6" w:rsidRDefault="00D523B6" w:rsidP="00D523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437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posiadającą obywatelstwo polskie, mającą miejsce zamieszkania na terytorium Rzeczypospolitej Polskiej;</w:t>
      </w:r>
    </w:p>
    <w:p w14:paraId="0E743EA4" w14:textId="77777777" w:rsidR="00D523B6" w:rsidRDefault="00D523B6" w:rsidP="00D523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437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cudzoziemcem mającym miejsce zamieszkania na terytorium Rzeczypospolitej Polskiej na podstawie zezwolenia na pobyt stały, zezwolenia na pobyt rezydenta długoterminowego Unii Europejskiej, zezwolenia na pobyt czasowy udzielony w związku z okolicznością, o której mowa w art. 159 ust. 1 oraz art. 186 ust. 1 pkt. 3 ustawy z dnia 12 grudnia 2013 r. o cudzoziemcach (Dz.U. z 2020 r. poz. 35), lub w związku z uzyskaniem w Rzeczypospolitej Polskiej statusu uchodźcy lub ochrony uzupełniającej, jeżeli zamieszkuje z członkami rodziny na terytorium Rzeczypospolitej Polskiej;</w:t>
      </w:r>
    </w:p>
    <w:p w14:paraId="1C93DFDD" w14:textId="77777777" w:rsidR="00D523B6" w:rsidRPr="00CC1437" w:rsidRDefault="00D523B6" w:rsidP="00D523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437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mającym miejsce zamieszkania na terytorium Rzeczypospolitej Polskiej obywatelem państwa członkowskiego Unii Europejskiej, państwa członkowskiego Europejskiego Porozumienia o Wolnym Handlu (EFTA) –strony umowy o Europejskim Obszarze Gospodarczym lub Konfederacji Szwajcarskiej oraz członkom jego rodziny w rozumieniu art. 2 pkt. 4 ustawy z dnia 14 lipca 2006 r. o wjeździe na terytorium Rzeczypospolitej Polskiej, pobycie oraz wyjeździe z tego terytorium obywateli państw członkowskich Unii Europejskiej i członków ich rodzin (Dz.U. z 2019 r. poz. 293), posiadającym prawo pobytu lub prawo stałego pobytu na terytorium Rzeczypospolitej Polskiej.</w:t>
      </w:r>
    </w:p>
    <w:p w14:paraId="6FFFE34B" w14:textId="77777777" w:rsidR="00D523B6" w:rsidRPr="00675426" w:rsidRDefault="00D523B6" w:rsidP="00D52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7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 Warunki- powrotu na rynek pracy po przerwie związanej ze sprawowaniem opieki nad dzieckiem oraz bycie członkiem rodziny wielodzietnej - nie muszą być spełniane łącznie.</w:t>
      </w:r>
    </w:p>
    <w:p w14:paraId="79985C67" w14:textId="77777777" w:rsidR="00D523B6" w:rsidRDefault="00D523B6" w:rsidP="00D16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D4F5953" w14:textId="77777777" w:rsidR="00D523B6" w:rsidRDefault="00D523B6" w:rsidP="00D16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4557F6A7" w14:textId="2EB170D6" w:rsidR="00D523B6" w:rsidRPr="00A811A4" w:rsidRDefault="00D523B6" w:rsidP="00D52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811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PRIORYTET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</w:t>
      </w:r>
    </w:p>
    <w:p w14:paraId="5A9E31C5" w14:textId="38BCEBE3" w:rsidR="00D523B6" w:rsidRPr="00675426" w:rsidRDefault="00D523B6" w:rsidP="00D52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542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Wsparcie kształcenia ustawicznego w zakresie umiejętności cyfrowych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.</w:t>
      </w:r>
      <w:r w:rsidRPr="0067542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828E3" w14:textId="77777777" w:rsidR="00D523B6" w:rsidRPr="00675426" w:rsidRDefault="00D523B6" w:rsidP="00D52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892C1AC" w14:textId="77777777" w:rsidR="00D523B6" w:rsidRDefault="00D523B6" w:rsidP="00D523B6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75426">
        <w:rPr>
          <w:rStyle w:val="markedcontent"/>
          <w:rFonts w:ascii="Times New Roman" w:hAnsi="Times New Roman" w:cs="Times New Roman"/>
          <w:sz w:val="24"/>
          <w:szCs w:val="24"/>
        </w:rPr>
        <w:t>Składając wniosek o dofinansowanie podnoszenia kompetencji cyfrowych Wnioskodawca w uzasadnieniu powinien wykazać, że posiadanie konkretnych umiejętności cyfrowych, które objęte są tematyką wnioskowanego szkolenia, jest powiązane z pracą wykonywaną przez osobę kierowaną na szkolenie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67542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211CB71B" w14:textId="77777777" w:rsidR="00D523B6" w:rsidRPr="00855C1A" w:rsidRDefault="00D523B6" w:rsidP="00D523B6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10"/>
          <w:szCs w:val="10"/>
        </w:rPr>
      </w:pPr>
    </w:p>
    <w:p w14:paraId="65A9558E" w14:textId="513039B2" w:rsidR="00D523B6" w:rsidRPr="00855C1A" w:rsidRDefault="00D523B6" w:rsidP="00D523B6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Pr="00675426">
        <w:rPr>
          <w:rStyle w:val="markedcontent"/>
          <w:rFonts w:ascii="Times New Roman" w:hAnsi="Times New Roman" w:cs="Times New Roman"/>
          <w:sz w:val="24"/>
          <w:szCs w:val="24"/>
        </w:rPr>
        <w:t xml:space="preserve">przypadku niniejszego priorytetu należy również pamiętać, że w obszarze kompetencji cyfrowych granica pomiędzy szkoleniami zawodowymi a tzw.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m</w:t>
      </w:r>
      <w:r w:rsidRPr="00675426">
        <w:rPr>
          <w:rStyle w:val="markedcontent"/>
          <w:rFonts w:ascii="Times New Roman" w:hAnsi="Times New Roman" w:cs="Times New Roman"/>
          <w:sz w:val="24"/>
          <w:szCs w:val="24"/>
        </w:rPr>
        <w:t xml:space="preserve">iękkimi nie jest jednoznaczna. Kompetencje cyfrowe obejmują również zagadnienia związane z komunikowaniem się, umiejętnościami korzystania z mediów, umiejętnościami wyszukiwania i korzystania z różnego typu danych w formie elektronicznej czy </w:t>
      </w:r>
      <w:proofErr w:type="spellStart"/>
      <w:r w:rsidRPr="00675426">
        <w:rPr>
          <w:rStyle w:val="markedcontent"/>
          <w:rFonts w:ascii="Times New Roman" w:hAnsi="Times New Roman" w:cs="Times New Roman"/>
          <w:sz w:val="24"/>
          <w:szCs w:val="24"/>
        </w:rPr>
        <w:t>cyberbezpieczeństwem</w:t>
      </w:r>
      <w:proofErr w:type="spellEnd"/>
      <w:r w:rsidRPr="00675426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523B6">
        <w:rPr>
          <w:rStyle w:val="markedcontent"/>
          <w:rFonts w:ascii="Times New Roman" w:hAnsi="Times New Roman" w:cs="Times New Roman"/>
          <w:sz w:val="24"/>
          <w:szCs w:val="24"/>
        </w:rPr>
        <w:t>W każdej dziedzinie gospodarki i w większości współczesnych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523B6">
        <w:rPr>
          <w:rStyle w:val="markedcontent"/>
          <w:rFonts w:ascii="Times New Roman" w:hAnsi="Times New Roman" w:cs="Times New Roman"/>
          <w:sz w:val="24"/>
          <w:szCs w:val="24"/>
        </w:rPr>
        <w:t>zawodów kompetencje cyfrowe nabierają kluczowego znaczenia. Dlatego pracodawcy coraz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523B6">
        <w:rPr>
          <w:rStyle w:val="markedcontent"/>
          <w:rFonts w:ascii="Times New Roman" w:hAnsi="Times New Roman" w:cs="Times New Roman"/>
          <w:sz w:val="24"/>
          <w:szCs w:val="24"/>
        </w:rPr>
        <w:t>częściej poszukują takich pracowników, którzy będą rozumieć potrzebę funkcjonowania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523B6">
        <w:rPr>
          <w:rStyle w:val="markedcontent"/>
          <w:rFonts w:ascii="Times New Roman" w:hAnsi="Times New Roman" w:cs="Times New Roman"/>
          <w:sz w:val="24"/>
          <w:szCs w:val="24"/>
        </w:rPr>
        <w:t>w cyfrowym świecie i – przede wszystkim – sprawnie i twórczo posługiwać się narzędziami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523B6">
        <w:rPr>
          <w:rStyle w:val="markedcontent"/>
          <w:rFonts w:ascii="Times New Roman" w:hAnsi="Times New Roman" w:cs="Times New Roman"/>
          <w:sz w:val="24"/>
          <w:szCs w:val="24"/>
        </w:rPr>
        <w:t>nowych technologii. Kompetencje cyfrowe to nie tylko obsługa komputera i programów.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523B6">
        <w:rPr>
          <w:rStyle w:val="markedcontent"/>
          <w:rFonts w:ascii="Times New Roman" w:hAnsi="Times New Roman" w:cs="Times New Roman"/>
          <w:sz w:val="24"/>
          <w:szCs w:val="24"/>
        </w:rPr>
        <w:t>Wraz z postępem technologicznym zmienia się ich zakres. Dziś kompetencje cyfrowe to także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523B6">
        <w:rPr>
          <w:rStyle w:val="markedcontent"/>
          <w:rFonts w:ascii="Times New Roman" w:hAnsi="Times New Roman" w:cs="Times New Roman"/>
          <w:sz w:val="24"/>
          <w:szCs w:val="24"/>
        </w:rPr>
        <w:t>umiejętności korzystania z danych i informacji, umiejętności porozumiewania się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523B6">
        <w:rPr>
          <w:rStyle w:val="markedcontent"/>
          <w:rFonts w:ascii="Times New Roman" w:hAnsi="Times New Roman" w:cs="Times New Roman"/>
          <w:sz w:val="24"/>
          <w:szCs w:val="24"/>
        </w:rPr>
        <w:t>i współpracy, tworzenie treści cyfrowych, programowanie, kompetencje związane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523B6">
        <w:rPr>
          <w:rStyle w:val="markedcontent"/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D523B6">
        <w:rPr>
          <w:rStyle w:val="markedcontent"/>
          <w:rFonts w:ascii="Times New Roman" w:hAnsi="Times New Roman" w:cs="Times New Roman"/>
          <w:sz w:val="24"/>
          <w:szCs w:val="24"/>
        </w:rPr>
        <w:t>cyberbezpieczeństwem</w:t>
      </w:r>
      <w:proofErr w:type="spellEnd"/>
      <w:r w:rsidRPr="00D523B6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C44251E" w14:textId="77777777" w:rsidR="00D523B6" w:rsidRPr="002C6088" w:rsidRDefault="00D523B6" w:rsidP="00D523B6">
      <w:p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14:paraId="58AA12AE" w14:textId="582EC081" w:rsidR="00D523B6" w:rsidRPr="00D523B6" w:rsidRDefault="00D523B6" w:rsidP="00D5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B6">
        <w:rPr>
          <w:rFonts w:ascii="Times New Roman" w:eastAsia="Times New Roman" w:hAnsi="Times New Roman" w:cs="Times New Roman"/>
          <w:sz w:val="24"/>
          <w:szCs w:val="24"/>
          <w:lang w:eastAsia="pl-PL"/>
        </w:rPr>
        <w:t>Z jednej strony zapotrzebowanie na kompetencje cyfrowe stale rośnie, ponieważ pojawiają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3B6">
        <w:rPr>
          <w:rFonts w:ascii="Times New Roman" w:eastAsia="Times New Roman" w:hAnsi="Times New Roman" w:cs="Times New Roman"/>
          <w:sz w:val="24"/>
          <w:szCs w:val="24"/>
          <w:lang w:eastAsia="pl-PL"/>
        </w:rPr>
        <w:t>się nowe zawody i kwalifikacje, które wymagają od pracowników nowych umiejętności,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3B6">
        <w:rPr>
          <w:rFonts w:ascii="Times New Roman" w:eastAsia="Times New Roman" w:hAnsi="Times New Roman" w:cs="Times New Roman"/>
          <w:sz w:val="24"/>
          <w:szCs w:val="24"/>
          <w:lang w:eastAsia="pl-PL"/>
        </w:rPr>
        <w:t>a poruszanie się w cyfrowej rzeczywistości staje się tak samo ważne jak umiejętność czytania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3B6">
        <w:rPr>
          <w:rFonts w:ascii="Times New Roman" w:eastAsia="Times New Roman" w:hAnsi="Times New Roman" w:cs="Times New Roman"/>
          <w:sz w:val="24"/>
          <w:szCs w:val="24"/>
          <w:lang w:eastAsia="pl-PL"/>
        </w:rPr>
        <w:t>i pisania.</w:t>
      </w:r>
    </w:p>
    <w:p w14:paraId="715D81F9" w14:textId="1C23BBDA" w:rsidR="00D523B6" w:rsidRPr="00D523B6" w:rsidRDefault="00D523B6" w:rsidP="00D5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B6">
        <w:rPr>
          <w:rFonts w:ascii="Times New Roman" w:eastAsia="Times New Roman" w:hAnsi="Times New Roman" w:cs="Times New Roman"/>
          <w:sz w:val="24"/>
          <w:szCs w:val="24"/>
          <w:lang w:eastAsia="pl-PL"/>
        </w:rPr>
        <w:t>Z drugiej strony deficyty kompetencji cyfrowych można znaleźć w praktycznie każdej grupie</w:t>
      </w:r>
      <w:r w:rsid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3B6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zawodowej: wśród menedżerów i techników, wśród sprzedawców i pracowników biurowych.</w:t>
      </w:r>
      <w:r w:rsid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3B6">
        <w:rPr>
          <w:rFonts w:ascii="Times New Roman" w:eastAsia="Times New Roman" w:hAnsi="Times New Roman" w:cs="Times New Roman"/>
          <w:sz w:val="24"/>
          <w:szCs w:val="24"/>
          <w:lang w:eastAsia="pl-PL"/>
        </w:rPr>
        <w:t>Te deficyty ograniczają możliwość rozwoju przedsiębiorstw.</w:t>
      </w:r>
    </w:p>
    <w:p w14:paraId="4B3B5BD5" w14:textId="34229D86" w:rsidR="00D523B6" w:rsidRPr="00D523B6" w:rsidRDefault="00D523B6" w:rsidP="00D5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B6">
        <w:rPr>
          <w:rFonts w:ascii="Times New Roman" w:eastAsia="Times New Roman" w:hAnsi="Times New Roman" w:cs="Times New Roman"/>
          <w:sz w:val="24"/>
          <w:szCs w:val="24"/>
          <w:lang w:eastAsia="pl-PL"/>
        </w:rPr>
        <w:t>Nowe zawody związane z rewolucją cyfrową to nie tylko domena branży IT, jak na przykład</w:t>
      </w:r>
      <w:r w:rsid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3B6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specjalista big data (osoba, która zajmuje się analizowaniem i przygotowywaniem</w:t>
      </w:r>
      <w:r w:rsid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3B6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rekomendacji biznesowych z ogromnych zbiorów danych) czy specjalista do spraw</w:t>
      </w:r>
      <w:r w:rsid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Pr="00D523B6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cyberbezpieczeństwa</w:t>
      </w:r>
      <w:proofErr w:type="spellEnd"/>
      <w:r w:rsidRPr="00D5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(przeciwdziała zagrożeniom płynącym z </w:t>
      </w:r>
      <w:proofErr w:type="spellStart"/>
      <w:r w:rsidRPr="00D523B6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D523B6">
        <w:rPr>
          <w:rFonts w:ascii="Times New Roman" w:eastAsia="Times New Roman" w:hAnsi="Times New Roman" w:cs="Times New Roman"/>
          <w:sz w:val="24"/>
          <w:szCs w:val="24"/>
          <w:lang w:eastAsia="pl-PL"/>
        </w:rPr>
        <w:t>). To także zawody,</w:t>
      </w:r>
      <w:r w:rsid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takie jak </w:t>
      </w:r>
      <w:proofErr w:type="spellStart"/>
      <w:r w:rsidRPr="00D523B6">
        <w:rPr>
          <w:rFonts w:ascii="Times New Roman" w:eastAsia="Times New Roman" w:hAnsi="Times New Roman" w:cs="Times New Roman"/>
          <w:sz w:val="24"/>
          <w:szCs w:val="24"/>
          <w:lang w:eastAsia="pl-PL"/>
        </w:rPr>
        <w:t>traffic</w:t>
      </w:r>
      <w:proofErr w:type="spellEnd"/>
      <w:r w:rsidRPr="00D5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manager (zajmuje się analizowaniem ruchu na stronach www) czy też</w:t>
      </w:r>
      <w:r w:rsid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3B6">
        <w:rPr>
          <w:rFonts w:ascii="Times New Roman" w:eastAsia="Times New Roman" w:hAnsi="Times New Roman" w:cs="Times New Roman"/>
          <w:sz w:val="24"/>
          <w:szCs w:val="24"/>
          <w:lang w:eastAsia="pl-PL"/>
        </w:rPr>
        <w:t>menedżer inteligentnych domów, które posiadają system czujników i detektorów oraz</w:t>
      </w:r>
      <w:r w:rsid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3B6"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zintegrowany system zarządzania (https://www.biznes.gov.pl/pl/portal/004171)</w:t>
      </w:r>
      <w:r w:rsid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007382" w14:textId="71C52B7F" w:rsidR="00D523B6" w:rsidRPr="00D523B6" w:rsidRDefault="00D523B6" w:rsidP="00D5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B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pamiętać, że PKD Wnioskodawcy nie jest w tym przypadku istotne. Dotyczy</w:t>
      </w:r>
      <w:r w:rsid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3B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wnioskodawców.</w:t>
      </w:r>
    </w:p>
    <w:p w14:paraId="32E8AA5D" w14:textId="77777777" w:rsidR="00F81DEC" w:rsidRDefault="00F81DEC" w:rsidP="00D16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975FB81" w14:textId="77777777" w:rsidR="00B3604B" w:rsidRDefault="00B3604B" w:rsidP="00D16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C834A04" w14:textId="02798A4E" w:rsidR="00B3604B" w:rsidRPr="00755E7E" w:rsidRDefault="00B3604B" w:rsidP="00B36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55E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PRIORYTET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5</w:t>
      </w:r>
    </w:p>
    <w:p w14:paraId="7C04B875" w14:textId="631C056A" w:rsidR="00B3604B" w:rsidRPr="00B3604B" w:rsidRDefault="00B3604B" w:rsidP="00B36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6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Wsparcie kształcenia ustawicznego osób pracujących w branży motoryzacyjnej.</w:t>
      </w:r>
    </w:p>
    <w:p w14:paraId="741501A6" w14:textId="77777777" w:rsidR="00B3604B" w:rsidRDefault="00B3604B" w:rsidP="00B36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2072567" w14:textId="3A33E3B4" w:rsidR="00B3604B" w:rsidRDefault="00B3604B" w:rsidP="00B3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priorytet wynika z trwającej obecnie transformacji branży motoryzacyjnej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w kierunku napędów niskoemisyjnych i zeroemisyjnych oraz wzrostu wykorzystania paliw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alternatywnych. Powoduje to zmniejszenie produkcji tradycyjnych silników spalinowych i 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części, przy czym przyczynia się do zwiększenia produkcji akumulatorów montowanych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w pojazdach elektrycznych oraz komponentów elektronicznych wykorzystywanych w 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pojazdach.</w:t>
      </w:r>
    </w:p>
    <w:p w14:paraId="3F563510" w14:textId="77777777" w:rsidR="00B3604B" w:rsidRPr="002C6088" w:rsidRDefault="00B3604B" w:rsidP="00B360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52865245" w14:textId="72546E8D" w:rsidR="00B3604B" w:rsidRDefault="00B3604B" w:rsidP="00B3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serwisów obsługujących i naprawiających dotychczas tradycyjne pojazdy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spalinowe pojawia się potrzeba podnoszenia umiejętności w zakresie budowy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zeroemisyjnych (samochody elektryczne) i niskoemisyjnych (samochody hybrydowe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i hybrydowe typu plug-in), układów napędowych oraz diagnozowania i naprawy ich usterek.</w:t>
      </w:r>
    </w:p>
    <w:p w14:paraId="6677D6A8" w14:textId="77777777" w:rsidR="00B3604B" w:rsidRPr="002C6088" w:rsidRDefault="00B3604B" w:rsidP="00B360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D8F933C" w14:textId="514054EB" w:rsidR="00B3604B" w:rsidRDefault="00B3604B" w:rsidP="00B3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 uzasadnione oraz konieczne jest podnoszenie kwalifikacji dla pracowników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branży motoryzacyjnej, aby mogli nabyć umiejętności związane z innowacyjnymi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rozwiązaniami technicznymi. Szczególnie dotyczy to zatrudnionych w fabrykach pojazdów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spalinowych oraz części i komponentów do silników spalinowych. W ramach priorytetu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 szeroki zakres wspieranych działań dotyczący podnoszenia kompetencji 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osób planujących kontynuację pracy w branży motoryzacyjnej, zatrudnionych obecnie przy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produkcji i naprawie pojazdów samochodowych.</w:t>
      </w:r>
    </w:p>
    <w:p w14:paraId="70AD1680" w14:textId="77777777" w:rsidR="00B3604B" w:rsidRPr="002C6088" w:rsidRDefault="00B3604B" w:rsidP="00B360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F6B657A" w14:textId="1568B557" w:rsidR="00B3604B" w:rsidRPr="00B3604B" w:rsidRDefault="00B3604B" w:rsidP="00B3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w ramach priorytetu mogą otrzymać pracodawcy i pracownicy zatrudnieni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w firmach z szeroko rozumianej branży motoryzacyjnej.</w:t>
      </w:r>
    </w:p>
    <w:p w14:paraId="11319594" w14:textId="3FED6842" w:rsidR="00B3604B" w:rsidRDefault="00B3604B" w:rsidP="00B3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przynależności do ww. branży decydować będzie posiadanie jako przeważającego jednego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poniższych kodów PKD: </w:t>
      </w:r>
    </w:p>
    <w:p w14:paraId="485BB6D0" w14:textId="77777777" w:rsidR="00B3604B" w:rsidRDefault="00B3604B" w:rsidP="00B3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29.10.B Produkcja samochodów osobowych,</w:t>
      </w:r>
    </w:p>
    <w:p w14:paraId="3BFA49A1" w14:textId="77777777" w:rsidR="00B3604B" w:rsidRDefault="00B3604B" w:rsidP="00B3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29.10.C Produkcja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autobusów, 29.10.D Produkcja pojazdów samochodowych przeznaczonych do przewozu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towarów,</w:t>
      </w:r>
    </w:p>
    <w:p w14:paraId="52DB7439" w14:textId="77777777" w:rsidR="00B3604B" w:rsidRDefault="00B3604B" w:rsidP="00B3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29.10.E Produkcja pozostałych pojazdów samochodowych, z wyłączeniem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motocykli, </w:t>
      </w:r>
    </w:p>
    <w:p w14:paraId="72F39DDA" w14:textId="77777777" w:rsidR="00B3604B" w:rsidRDefault="00B3604B" w:rsidP="00B3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29.20.Z Produkcja nadwozi do pojazdów silnikowych; produkcja przyczep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i naczep,</w:t>
      </w:r>
    </w:p>
    <w:p w14:paraId="79E6E30C" w14:textId="77777777" w:rsidR="00B3604B" w:rsidRDefault="00B3604B" w:rsidP="00B3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29.31.Z Produkcja wyposażenia elektrycznego i elektronicznego do pojazdów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silnikowych, 29.32.Z Produkcja pozostałych części i akcesoriów do pojazdów silnikowych,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wyłączeniem motocykli, </w:t>
      </w:r>
    </w:p>
    <w:p w14:paraId="3E645A0D" w14:textId="2B2B172B" w:rsidR="00B3604B" w:rsidRDefault="00B3604B" w:rsidP="00B3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PKD 45.20.Z Konserwacja i naprawa pojazdów samochodowych,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motocykli.</w:t>
      </w:r>
    </w:p>
    <w:p w14:paraId="2736268A" w14:textId="77777777" w:rsidR="00B3604B" w:rsidRPr="002C6088" w:rsidRDefault="00B3604B" w:rsidP="00B360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1F33C8C" w14:textId="038A95A1" w:rsidR="00B3604B" w:rsidRPr="00B3604B" w:rsidRDefault="00B3604B" w:rsidP="00B3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priorytetu jest dofinansowanie specjalistycznych szkoleń technicznych, które pozwolą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nabyć nowe kwalifikacje osobom zatrudnionym w branży motoryzacyjnej przy produkcji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pojazdów i ich komponentów. Szkolenia te mogą obejmować między innymi obszary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dotyczące: budowy układów magazynowania energii (akumulatorów) stosowanych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w pojazdach elektrycznych, budowę instalacji elektrycznej pojazdów niski i zeroemisyjnych,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technologie napędów wodorowych, uzyskanie uprawnień SEP do 1 </w:t>
      </w:r>
      <w:proofErr w:type="spellStart"/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, urządzeń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elektronicznych stosowanych w pojazdach zeroemisyjnych.</w:t>
      </w:r>
    </w:p>
    <w:p w14:paraId="1F5B8703" w14:textId="3058A90D" w:rsidR="00B3604B" w:rsidRDefault="00B3604B" w:rsidP="00B3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serwisów i zakładów naprawczych w ramach priorytetu przewiduje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m.in. specjalistycznych szkoleń technicznych w zakresie serwisowania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i obsługi samochodów elektrycznych dla mechaników obsługujących i naprawiających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dotychczas tradycyjne pojazdy spalinowe, uzyskanie uprawnień SEP do 1 </w:t>
      </w:r>
      <w:proofErr w:type="spellStart"/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04B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do wykonywania prac przy wysokonapięciowej instalacji elektrycznej pojazdów.</w:t>
      </w:r>
    </w:p>
    <w:p w14:paraId="507F3208" w14:textId="77777777" w:rsidR="00B3604B" w:rsidRDefault="00B3604B" w:rsidP="00B3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A2F552" w14:textId="4F92DE04" w:rsidR="00B3604B" w:rsidRPr="00755E7E" w:rsidRDefault="00B3604B" w:rsidP="00B36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55E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PRIORYTET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6</w:t>
      </w:r>
    </w:p>
    <w:p w14:paraId="70BCB912" w14:textId="35041754" w:rsidR="00B3604B" w:rsidRPr="006335D5" w:rsidRDefault="00B3604B" w:rsidP="00B36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35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Wsparcie kształcenia ustawicznego osób po 45 roku życia.</w:t>
      </w:r>
    </w:p>
    <w:p w14:paraId="2278C7E1" w14:textId="77777777" w:rsidR="00B3604B" w:rsidRDefault="00B3604B" w:rsidP="00B3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BFA4E0" w14:textId="5DB9225A" w:rsidR="006335D5" w:rsidRDefault="006335D5" w:rsidP="0063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niniejszego priorytetu środki KFS będą mogły sfinansować kształcenie ustawiczne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wyłącznie w wieku powyżej 45 roku życia (zarówno pracodawców jak i pracowników).</w:t>
      </w:r>
    </w:p>
    <w:p w14:paraId="62010018" w14:textId="77777777" w:rsidR="006335D5" w:rsidRPr="002C6088" w:rsidRDefault="006335D5" w:rsidP="006335D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F296C21" w14:textId="022B0412" w:rsidR="006335D5" w:rsidRDefault="006335D5" w:rsidP="0063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wiek osoby, która skorzysta z kształcenia ustawicznego, w momencie składania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pracodawcę wniosku o dofinansowanie w PUP.</w:t>
      </w:r>
    </w:p>
    <w:p w14:paraId="12A254AC" w14:textId="77777777" w:rsidR="006335D5" w:rsidRPr="002C6088" w:rsidRDefault="006335D5" w:rsidP="006335D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444262D" w14:textId="2A3040E1" w:rsidR="006335D5" w:rsidRDefault="006335D5" w:rsidP="0063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szkolenia/kursu nie jest narzucony z góry. W uzasadnieniu należy wykazać potrzebę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nabycia umiejętności.</w:t>
      </w:r>
    </w:p>
    <w:p w14:paraId="14C6BFD1" w14:textId="77777777" w:rsidR="00B3604B" w:rsidRPr="00B3604B" w:rsidRDefault="00B3604B" w:rsidP="00B3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8656D6" w14:textId="56F7F13D" w:rsidR="00755E7E" w:rsidRPr="00755E7E" w:rsidRDefault="00755E7E" w:rsidP="00D16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55E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PRIORYTET </w:t>
      </w:r>
      <w:r w:rsidR="00633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</w:t>
      </w:r>
    </w:p>
    <w:p w14:paraId="7D9E3A65" w14:textId="0066D298" w:rsidR="00755E7E" w:rsidRPr="00755E7E" w:rsidRDefault="00A17363" w:rsidP="00D16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0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Wsparcie kształcenia ustawicznego skierowane do pracodawców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30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zatrudniających cudzoziemców</w:t>
      </w:r>
      <w:r w:rsidR="001E61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D78237" w14:textId="77777777" w:rsidR="00755E7E" w:rsidRDefault="00755E7E" w:rsidP="00D1619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0EE42CB" w14:textId="533CEAF6" w:rsidR="00BB1FEB" w:rsidRDefault="00A17363" w:rsidP="00755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8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tego priorytetu mogą być finansowane szkolenia zarówno dla cudzoziemców,</w:t>
      </w:r>
      <w:r w:rsidRPr="00A17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</w:t>
      </w:r>
      <w:r w:rsidR="00CC1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polskich pracowników (to samo dotyczy pracodawców), które </w:t>
      </w:r>
      <w:r w:rsid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 na</w:t>
      </w:r>
      <w:r w:rsidRPr="00C30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specyficzne</w:t>
      </w:r>
      <w:r w:rsidRPr="00A17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potrzeby, jakie mają pracownicy cudzoziemscy i pracodawcy ich zatrudniający. </w:t>
      </w:r>
      <w:r w:rsid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jednocześnie</w:t>
      </w:r>
      <w:r w:rsidRPr="00A17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288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pamiętać, że szkolenia dla cudzoziemców mogą być finansowane również w ramach</w:t>
      </w:r>
      <w:r w:rsidRPr="00A17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288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priorytetów,</w:t>
      </w:r>
      <w:r w:rsid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288">
        <w:rPr>
          <w:rFonts w:ascii="Times New Roman" w:eastAsia="Times New Roman" w:hAnsi="Times New Roman" w:cs="Times New Roman"/>
          <w:sz w:val="24"/>
          <w:szCs w:val="24"/>
          <w:lang w:eastAsia="pl-PL"/>
        </w:rPr>
        <w:t>o ile spełniają oni kryteria w ich określone.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088729" w14:textId="77777777" w:rsidR="00BB1FEB" w:rsidRPr="00BB1FEB" w:rsidRDefault="00BB1FEB" w:rsidP="00755E7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A304BAC" w14:textId="6F851F23" w:rsidR="00A17363" w:rsidRPr="00A17363" w:rsidRDefault="00A17363" w:rsidP="00755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88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specyficznych potrzeb pracowników cudzoziemskich wskazać można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288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14:paraId="40CCD045" w14:textId="77777777" w:rsidR="00BB1FEB" w:rsidRDefault="00A17363" w:rsidP="00BB1F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F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doskonalenie znajomości języka polskiego oraz innych niezbędnych do pracy języków, szczególnie w kontekście słownictwa specyficznego dla danego zawodu/branży;</w:t>
      </w:r>
    </w:p>
    <w:p w14:paraId="45847302" w14:textId="0C5EC2EF" w:rsidR="00A17363" w:rsidRPr="00BB1FEB" w:rsidRDefault="00A17363" w:rsidP="00BB1F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FEB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wiedzy z zakresu specyfiki polskich i unijnych regulacji dotyczących wykonywania określonego zawodu;</w:t>
      </w:r>
    </w:p>
    <w:p w14:paraId="05ECCBBF" w14:textId="16F4654A" w:rsidR="00A17363" w:rsidRPr="00BB1FEB" w:rsidRDefault="00A17363" w:rsidP="00BB1F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ułatwianie rozwijania i uznawania w Polsce kwalifikacji nabytych w innym kraju;</w:t>
      </w:r>
    </w:p>
    <w:p w14:paraId="172A7615" w14:textId="7EA56BE5" w:rsidR="00BB1FEB" w:rsidRPr="00BB1FEB" w:rsidRDefault="00A17363" w:rsidP="00BB1F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miękkich kompetencji, w tym komunikacyjnych, uwzględniających konieczność dostosowania się do kultury organizacyjnej polskich przedsiębiorstw </w:t>
      </w:r>
      <w:r w:rsidR="00CC1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innych podmiotów, zatrudniających cudzoziemców. </w:t>
      </w:r>
    </w:p>
    <w:p w14:paraId="6315B6A9" w14:textId="77777777" w:rsidR="00BB1FEB" w:rsidRDefault="00A17363" w:rsidP="00BB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pamiętać, że powyższa lista nie jest katalogiem zamkniętym i każdy pracodawca może określić własną listę potrzeb. </w:t>
      </w:r>
    </w:p>
    <w:p w14:paraId="67FEE2CF" w14:textId="2B291F3D" w:rsidR="0044705C" w:rsidRPr="00BB1FEB" w:rsidRDefault="00A17363" w:rsidP="00BB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szkoleń w ramach tego priorytetu mogą korzystać również pracodawcy i pracownicy </w:t>
      </w:r>
      <w:r w:rsidR="00CC1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FEB">
        <w:rPr>
          <w:rFonts w:ascii="Times New Roman" w:eastAsia="Times New Roman" w:hAnsi="Times New Roman" w:cs="Times New Roman"/>
          <w:sz w:val="24"/>
          <w:szCs w:val="24"/>
          <w:lang w:eastAsia="pl-PL"/>
        </w:rPr>
        <w:t>z polskim obywatelstwem o ile wykażą w uzasadnieniu wniosku, że szkolenie to ułatwi czy też umożliwi im pracę z zatrudnionymi bądź planowanymi do zatrudnienia w przyszłości cudzoziemcami.</w:t>
      </w:r>
    </w:p>
    <w:p w14:paraId="70B5736C" w14:textId="7C19DBC2" w:rsidR="0044705C" w:rsidRDefault="0044705C" w:rsidP="0075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BA632" w14:textId="77777777" w:rsidR="00A17363" w:rsidRPr="00A17363" w:rsidRDefault="00A17363" w:rsidP="00A1736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99FA1C5" w14:textId="083B80BD" w:rsidR="006335D5" w:rsidRPr="00755E7E" w:rsidRDefault="006335D5" w:rsidP="00633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55E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PRIORYTET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8</w:t>
      </w:r>
    </w:p>
    <w:p w14:paraId="0125C2C4" w14:textId="52016D9A" w:rsidR="00755E7E" w:rsidRDefault="002C6088" w:rsidP="00A17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0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Wsparcie kształcenia ustawicznego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zarządzania finansami i zapobieganie sytuacjom kryzysowym w przedsiębiorstwach.</w:t>
      </w:r>
    </w:p>
    <w:p w14:paraId="044AE1D0" w14:textId="77777777" w:rsidR="002C6088" w:rsidRDefault="002C6088" w:rsidP="00A17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CB7EC0A" w14:textId="1BD68C7B" w:rsidR="006335D5" w:rsidRDefault="006335D5" w:rsidP="0063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mieć na uwadze, iż obecnie wiele firm zwłaszcza z sektora MŚP boryka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6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z trudnościami, w tym trudnościami finansowymi. W wielu przypadkach nastąpiła kumulacja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wielu niekorzystnych czynników takich, jak rynkowe skutki pandemii COVID-19, wojna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terytorium Ukrainy, rosnące koszty energii i koszty pracy, wzrost inflacji, które przekładają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się na spowolnienie rozwoju gospodarczego i rosnącą liczbę podmiotów kończących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zawieszających działalność. Konieczne staje się zatem wspieranie nabywania umiejętności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przedsiębiorców i kadry zarządzającej w zakresie prawidłowej identyfikacji </w:t>
      </w:r>
      <w:proofErr w:type="spellStart"/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towarzyszących danej działalności gospodarczej, umiejętności prawidłowej oceny sytuacji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finansowej, trafnej oceny symptomów zwiastujących nadchodzący kryzys finansowy w danej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firmie, a nade wszystko umiejętności znajdowania konkretnych sposobów i rozwiązań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przezwyciężania trudności i umiejętności budowania długofalowej odporności na kryzysy,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aby pomimo trudności firma mogła przetrwać na rynku.</w:t>
      </w:r>
    </w:p>
    <w:p w14:paraId="40D8C46C" w14:textId="77777777" w:rsidR="006335D5" w:rsidRPr="002C6088" w:rsidRDefault="006335D5" w:rsidP="006335D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705F7006" w14:textId="681F10FD" w:rsidR="006335D5" w:rsidRDefault="006335D5" w:rsidP="0063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kryzysu sprawiają, że szanse na przetrwanie mają organizacje uczące się, mogące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elastycznie dostosować się do zmian, co stanowi warunek wypracowania przewagi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konkurencyjnej na rynku. W celu zapewnienia przedsiębiorstwu możliwości osiągnięcia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sukcesu należy optymalizować warunki pracy, budować skuteczny system zarządzania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kryzysem, wypracowywać nowe innowacyjne rozwiązani</w:t>
      </w:r>
    </w:p>
    <w:p w14:paraId="25B1738F" w14:textId="77777777" w:rsidR="006335D5" w:rsidRPr="002C6088" w:rsidRDefault="006335D5" w:rsidP="006335D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FDC020F" w14:textId="1BB849D4" w:rsidR="006335D5" w:rsidRDefault="006335D5" w:rsidP="0063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wspierane powinny być szkolenia i kursy, które są dedykowane dla danej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branży i dotyczą analizowania sytuacji finansowej, pozwalają na poznanie w praktyce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 do controllingu i monitorowania kondycji danego przedsiębiorstwa, podczas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omówione zostaną przypadki odstępstw od przyjętych norm w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prawidłowego zarządzania finansami, nakładami na inwestycje czy marketing a także uczące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pozyskiwania dodatkowych preferencyjnych źródeł finansowania lub restrukturyzacji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zadłużenia.</w:t>
      </w:r>
    </w:p>
    <w:p w14:paraId="5CA4FCD5" w14:textId="77777777" w:rsidR="006335D5" w:rsidRPr="002C6088" w:rsidRDefault="006335D5" w:rsidP="006335D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13BFA4AB" w14:textId="15C461F0" w:rsidR="006335D5" w:rsidRDefault="006335D5" w:rsidP="0063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tego priorytetu mogą być finansowane szkolenia przede wszystkim dla właścicieli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firm, kadry zarządzającej, menadżerów oraz pracowników realizujących zadania w obszarze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i finansów.</w:t>
      </w:r>
    </w:p>
    <w:p w14:paraId="2713D3F9" w14:textId="77777777" w:rsidR="006335D5" w:rsidRPr="002C6088" w:rsidRDefault="006335D5" w:rsidP="006335D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5BEFE49" w14:textId="2C9785C6" w:rsidR="006335D5" w:rsidRPr="006335D5" w:rsidRDefault="006335D5" w:rsidP="0063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Przykładowe tematy szkoleniowe (moduły) programów szkoleniowych z zakresu zarządzania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finansami i zapobiegania sytuacjom kryzysowym w przedsiębiorstwach:</w:t>
      </w:r>
    </w:p>
    <w:p w14:paraId="0B2DFBD5" w14:textId="77777777" w:rsidR="006335D5" w:rsidRPr="006335D5" w:rsidRDefault="006335D5" w:rsidP="0063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1. Zarządzanie finansami:</w:t>
      </w:r>
    </w:p>
    <w:p w14:paraId="7E22CE87" w14:textId="5FEF0AB7" w:rsidR="006335D5" w:rsidRPr="006335D5" w:rsidRDefault="006335D5" w:rsidP="006335D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Analiza finansowa i interpretacja sprawozdań finansowych.</w:t>
      </w:r>
    </w:p>
    <w:p w14:paraId="1859FB12" w14:textId="21D2FBB3" w:rsidR="006335D5" w:rsidRPr="006335D5" w:rsidRDefault="006335D5" w:rsidP="006335D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budżetu i kontrola kosztów.</w:t>
      </w:r>
    </w:p>
    <w:p w14:paraId="4F0195EA" w14:textId="2501D27A" w:rsidR="006335D5" w:rsidRPr="006335D5" w:rsidRDefault="006335D5" w:rsidP="006335D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Skuteczne zarządzanie płynnością finansową.</w:t>
      </w:r>
    </w:p>
    <w:p w14:paraId="0AE10A94" w14:textId="77777777" w:rsidR="006335D5" w:rsidRPr="006335D5" w:rsidRDefault="006335D5" w:rsidP="0063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2. Zapobieganie sytuacjom kryzysowym:</w:t>
      </w:r>
    </w:p>
    <w:p w14:paraId="765F77B3" w14:textId="009C9BDB" w:rsidR="006335D5" w:rsidRPr="006335D5" w:rsidRDefault="006335D5" w:rsidP="006335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Wczesne wykrywanie sygnałów ostrzegawczych.</w:t>
      </w:r>
    </w:p>
    <w:p w14:paraId="4780071C" w14:textId="4250F41F" w:rsidR="006335D5" w:rsidRPr="006335D5" w:rsidRDefault="006335D5" w:rsidP="006335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ryzyka i strategie jego minimalizacji.</w:t>
      </w:r>
    </w:p>
    <w:p w14:paraId="159DAB65" w14:textId="50AA1E36" w:rsidR="006335D5" w:rsidRPr="006335D5" w:rsidRDefault="006335D5" w:rsidP="006335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awaryjne i scenariusze kryzysowe.</w:t>
      </w:r>
    </w:p>
    <w:p w14:paraId="5CC4FC95" w14:textId="77777777" w:rsidR="006335D5" w:rsidRPr="006335D5" w:rsidRDefault="006335D5" w:rsidP="0063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3. Komunikacja w sytuacjach kryzysowych:</w:t>
      </w:r>
    </w:p>
    <w:p w14:paraId="0C1AD77E" w14:textId="3EBAB668" w:rsidR="006335D5" w:rsidRPr="006335D5" w:rsidRDefault="006335D5" w:rsidP="006335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Skuteczna komunikacja z interesariuszami w trudnych sytuacjach.</w:t>
      </w:r>
    </w:p>
    <w:p w14:paraId="7CC9BDCF" w14:textId="3D2F6DD5" w:rsidR="006335D5" w:rsidRPr="006335D5" w:rsidRDefault="006335D5" w:rsidP="006335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wizerunkiem firmy podczas kryzysu.</w:t>
      </w:r>
    </w:p>
    <w:p w14:paraId="6283A183" w14:textId="77777777" w:rsidR="006335D5" w:rsidRPr="006335D5" w:rsidRDefault="006335D5" w:rsidP="0063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4. Doskonalenie umiejętności przywódczych:</w:t>
      </w:r>
    </w:p>
    <w:p w14:paraId="6ED80D68" w14:textId="014410A8" w:rsidR="006335D5" w:rsidRPr="00CB0B24" w:rsidRDefault="006335D5" w:rsidP="00CB0B2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B2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decyzyjnych w warunkach presji.</w:t>
      </w:r>
    </w:p>
    <w:p w14:paraId="7187416B" w14:textId="15973926" w:rsidR="006335D5" w:rsidRPr="00CB0B24" w:rsidRDefault="006335D5" w:rsidP="00CB0B2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B24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zespołu w trudnych czasach.</w:t>
      </w:r>
    </w:p>
    <w:p w14:paraId="6CE5A2C6" w14:textId="77777777" w:rsidR="006335D5" w:rsidRPr="006335D5" w:rsidRDefault="006335D5" w:rsidP="0063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5. Technologie wspierające zarządzanie finansami:</w:t>
      </w:r>
    </w:p>
    <w:p w14:paraId="40A27E57" w14:textId="4702F193" w:rsidR="006335D5" w:rsidRPr="00CB0B24" w:rsidRDefault="006335D5" w:rsidP="00CB0B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B24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nowoczesnych narzędzi i systemów do analizy danych</w:t>
      </w:r>
    </w:p>
    <w:p w14:paraId="34D5A58D" w14:textId="77777777" w:rsidR="006335D5" w:rsidRPr="00CB0B24" w:rsidRDefault="006335D5" w:rsidP="00CB0B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B24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finansowych.</w:t>
      </w:r>
    </w:p>
    <w:p w14:paraId="033CD2D1" w14:textId="005E53D4" w:rsidR="006335D5" w:rsidRPr="00CB0B24" w:rsidRDefault="006335D5" w:rsidP="00CB0B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B24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Automatyzacja procesów księgowych i raportowania.</w:t>
      </w:r>
    </w:p>
    <w:p w14:paraId="2030504A" w14:textId="15B34E96" w:rsidR="006335D5" w:rsidRDefault="006335D5" w:rsidP="0063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Wnioskodawca, który chce spełnić wymagania niniejszego priorytetu powinien wykazać</w:t>
      </w:r>
      <w:r w:rsidR="00CB0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powiązanie zakresu obowiązków pracownika z wnioskowanym szkoleniem.</w:t>
      </w:r>
    </w:p>
    <w:p w14:paraId="4F586C7C" w14:textId="77777777" w:rsidR="00CB0B24" w:rsidRPr="002C6088" w:rsidRDefault="00CB0B24" w:rsidP="006335D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51823DFF" w14:textId="77777777" w:rsidR="00CB0B24" w:rsidRDefault="006335D5" w:rsidP="0063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stosowny wniosek o dofinansowanie w ramach przedmiotowego priorytetu</w:t>
      </w:r>
      <w:r w:rsidR="00CB0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w uzasadnieniu powinien wykazać, że posiadanie konkretnych umiejętności,</w:t>
      </w:r>
      <w:r w:rsidR="00CB0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wiedzy, które objęte są tematyką wnioskowanego szkolenia, jest powiązane z pracą</w:t>
      </w:r>
      <w:r w:rsidR="00CB0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wykonywaną przez osobę kierowaną na szkolenie.</w:t>
      </w:r>
      <w:r w:rsidR="00CB0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2F6F61" w14:textId="4FB4A89E" w:rsidR="006335D5" w:rsidRDefault="006335D5" w:rsidP="0063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przygotowano zamkniętej listy dokumentów, na podstawie których powiatowy urząd</w:t>
      </w:r>
      <w:r w:rsidR="00CB0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ma zdecydować, czy złożony wniosek wpisuje się w priorytet. Stosowna decyzja ma</w:t>
      </w:r>
      <w:r w:rsidR="00CB0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zostać podjęta na podstawie analizy programu szkolenia oraz logicznego i wiarygodnego</w:t>
      </w:r>
      <w:r w:rsidR="00CB0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uzasadnienia.</w:t>
      </w:r>
    </w:p>
    <w:p w14:paraId="30140B08" w14:textId="092DC17C" w:rsidR="00CB0B24" w:rsidRPr="006335D5" w:rsidRDefault="00CB0B24" w:rsidP="00CB0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B24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w ramach tego priorytetu może otrzymać każdy pracodawca, który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0B2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przekonywujący sposób uzasadni, że dla prawidłowego działania jego firmy bądź dla jej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0B24">
        <w:rPr>
          <w:rFonts w:ascii="Times New Roman" w:eastAsia="Times New Roman" w:hAnsi="Times New Roman" w:cs="Times New Roman"/>
          <w:sz w:val="24"/>
          <w:szCs w:val="24"/>
          <w:lang w:eastAsia="pl-PL"/>
        </w:rPr>
        <w:t>ratowania niezbędne jest nabycie konkretnych umiejętności. Nie ma potrzeby spełniania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0B24">
        <w:rPr>
          <w:rFonts w:ascii="Times New Roman" w:eastAsia="Times New Roman" w:hAnsi="Times New Roman" w:cs="Times New Roman"/>
          <w:sz w:val="24"/>
          <w:szCs w:val="24"/>
          <w:lang w:eastAsia="pl-PL"/>
        </w:rPr>
        <w:t>jakiś konkretnych warunków czy kryteriów. Wystarczające jest wiarygodne uzasadnienie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B0B24" w:rsidRPr="0063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705"/>
    <w:multiLevelType w:val="hybridMultilevel"/>
    <w:tmpl w:val="DCAAE8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2714"/>
    <w:multiLevelType w:val="hybridMultilevel"/>
    <w:tmpl w:val="62DAB8FA"/>
    <w:lvl w:ilvl="0" w:tplc="306AE3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02756"/>
    <w:multiLevelType w:val="hybridMultilevel"/>
    <w:tmpl w:val="B14C2E9A"/>
    <w:lvl w:ilvl="0" w:tplc="306AE3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576A4"/>
    <w:multiLevelType w:val="hybridMultilevel"/>
    <w:tmpl w:val="660668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623D8"/>
    <w:multiLevelType w:val="hybridMultilevel"/>
    <w:tmpl w:val="A5CE6C92"/>
    <w:lvl w:ilvl="0" w:tplc="306AE3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652F8"/>
    <w:multiLevelType w:val="hybridMultilevel"/>
    <w:tmpl w:val="7B7CAA3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5B43B6"/>
    <w:multiLevelType w:val="hybridMultilevel"/>
    <w:tmpl w:val="B27603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D6270"/>
    <w:multiLevelType w:val="hybridMultilevel"/>
    <w:tmpl w:val="5DC026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65D41"/>
    <w:multiLevelType w:val="hybridMultilevel"/>
    <w:tmpl w:val="AC9C7528"/>
    <w:lvl w:ilvl="0" w:tplc="306AE3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812F3"/>
    <w:multiLevelType w:val="hybridMultilevel"/>
    <w:tmpl w:val="548C105C"/>
    <w:lvl w:ilvl="0" w:tplc="3E56E0E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63F93"/>
    <w:multiLevelType w:val="hybridMultilevel"/>
    <w:tmpl w:val="8F483210"/>
    <w:lvl w:ilvl="0" w:tplc="306AE3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A6920"/>
    <w:multiLevelType w:val="hybridMultilevel"/>
    <w:tmpl w:val="4C802662"/>
    <w:lvl w:ilvl="0" w:tplc="306AE3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435AB"/>
    <w:multiLevelType w:val="hybridMultilevel"/>
    <w:tmpl w:val="0AC20292"/>
    <w:lvl w:ilvl="0" w:tplc="306AE3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710AC"/>
    <w:multiLevelType w:val="hybridMultilevel"/>
    <w:tmpl w:val="ABD482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B77F9"/>
    <w:multiLevelType w:val="hybridMultilevel"/>
    <w:tmpl w:val="A23A3058"/>
    <w:lvl w:ilvl="0" w:tplc="6D5027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84A23"/>
    <w:multiLevelType w:val="hybridMultilevel"/>
    <w:tmpl w:val="C4DE09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679656">
    <w:abstractNumId w:val="3"/>
  </w:num>
  <w:num w:numId="2" w16cid:durableId="1349218262">
    <w:abstractNumId w:val="14"/>
  </w:num>
  <w:num w:numId="3" w16cid:durableId="1560290734">
    <w:abstractNumId w:val="5"/>
  </w:num>
  <w:num w:numId="4" w16cid:durableId="108471711">
    <w:abstractNumId w:val="13"/>
  </w:num>
  <w:num w:numId="5" w16cid:durableId="1760980863">
    <w:abstractNumId w:val="7"/>
  </w:num>
  <w:num w:numId="6" w16cid:durableId="1150170438">
    <w:abstractNumId w:val="0"/>
  </w:num>
  <w:num w:numId="7" w16cid:durableId="2129665011">
    <w:abstractNumId w:val="15"/>
  </w:num>
  <w:num w:numId="8" w16cid:durableId="1523594473">
    <w:abstractNumId w:val="1"/>
  </w:num>
  <w:num w:numId="9" w16cid:durableId="1910341368">
    <w:abstractNumId w:val="6"/>
  </w:num>
  <w:num w:numId="10" w16cid:durableId="1058240787">
    <w:abstractNumId w:val="9"/>
  </w:num>
  <w:num w:numId="11" w16cid:durableId="1647512770">
    <w:abstractNumId w:val="4"/>
  </w:num>
  <w:num w:numId="12" w16cid:durableId="472909695">
    <w:abstractNumId w:val="10"/>
  </w:num>
  <w:num w:numId="13" w16cid:durableId="1135295562">
    <w:abstractNumId w:val="11"/>
  </w:num>
  <w:num w:numId="14" w16cid:durableId="643389842">
    <w:abstractNumId w:val="12"/>
  </w:num>
  <w:num w:numId="15" w16cid:durableId="1177622205">
    <w:abstractNumId w:val="2"/>
  </w:num>
  <w:num w:numId="16" w16cid:durableId="9019108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97"/>
    <w:rsid w:val="00006395"/>
    <w:rsid w:val="000F72D4"/>
    <w:rsid w:val="00197AC2"/>
    <w:rsid w:val="001E6113"/>
    <w:rsid w:val="00235B9B"/>
    <w:rsid w:val="0025392F"/>
    <w:rsid w:val="002C6088"/>
    <w:rsid w:val="00303D35"/>
    <w:rsid w:val="0044705C"/>
    <w:rsid w:val="004B21D6"/>
    <w:rsid w:val="00607F13"/>
    <w:rsid w:val="006335D5"/>
    <w:rsid w:val="00675426"/>
    <w:rsid w:val="00694A32"/>
    <w:rsid w:val="006E2325"/>
    <w:rsid w:val="00734E32"/>
    <w:rsid w:val="00755E7E"/>
    <w:rsid w:val="00783B4B"/>
    <w:rsid w:val="00793BA2"/>
    <w:rsid w:val="007963B7"/>
    <w:rsid w:val="00800399"/>
    <w:rsid w:val="00855C1A"/>
    <w:rsid w:val="008C2277"/>
    <w:rsid w:val="00A17363"/>
    <w:rsid w:val="00A811A4"/>
    <w:rsid w:val="00B3604B"/>
    <w:rsid w:val="00B74FA0"/>
    <w:rsid w:val="00B900FD"/>
    <w:rsid w:val="00BB1FEB"/>
    <w:rsid w:val="00C074A0"/>
    <w:rsid w:val="00CA72B8"/>
    <w:rsid w:val="00CB0B24"/>
    <w:rsid w:val="00CC1437"/>
    <w:rsid w:val="00D16197"/>
    <w:rsid w:val="00D33AA0"/>
    <w:rsid w:val="00D467E1"/>
    <w:rsid w:val="00D523B6"/>
    <w:rsid w:val="00DB31C9"/>
    <w:rsid w:val="00DC3924"/>
    <w:rsid w:val="00DD5A31"/>
    <w:rsid w:val="00F81DEC"/>
    <w:rsid w:val="00FB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FBED"/>
  <w15:chartTrackingRefBased/>
  <w15:docId w15:val="{DF0F64AC-AC17-479F-9673-5EEE4C7B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1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619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1619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D16197"/>
  </w:style>
  <w:style w:type="paragraph" w:customStyle="1" w:styleId="Default">
    <w:name w:val="Default"/>
    <w:rsid w:val="00755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E6113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7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ometrzawod&#243;w.pl" TargetMode="External"/><Relationship Id="rId5" Type="http://schemas.openxmlformats.org/officeDocument/2006/relationships/hyperlink" Target="https://www.gov.pl/web/popcwsparcie/zarzadzanie-procesami-biznesowymi-bp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2964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Filipek Beata</dc:creator>
  <cp:keywords/>
  <dc:description/>
  <cp:lastModifiedBy>Filipek Beata</cp:lastModifiedBy>
  <cp:revision>25</cp:revision>
  <cp:lastPrinted>2024-02-16T08:00:00Z</cp:lastPrinted>
  <dcterms:created xsi:type="dcterms:W3CDTF">2020-02-06T11:29:00Z</dcterms:created>
  <dcterms:modified xsi:type="dcterms:W3CDTF">2024-02-16T08:00:00Z</dcterms:modified>
</cp:coreProperties>
</file>